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EFF" w:rsidRPr="00151B72" w:rsidRDefault="00AE35EA">
      <w:pPr>
        <w:rPr>
          <w:b/>
        </w:rPr>
      </w:pPr>
      <w:r w:rsidRPr="00151B72">
        <w:rPr>
          <w:b/>
        </w:rPr>
        <w:t>elw-tec.de Ausschreibungstexte</w:t>
      </w:r>
    </w:p>
    <w:p w:rsidR="00AE35EA" w:rsidRPr="00151B72" w:rsidRDefault="00AE35EA">
      <w:pPr>
        <w:rPr>
          <w:b/>
        </w:rPr>
      </w:pPr>
      <w:r w:rsidRPr="00151B72">
        <w:rPr>
          <w:b/>
        </w:rPr>
        <w:t>Produkt:</w:t>
      </w:r>
      <w:r w:rsidRPr="00151B72">
        <w:rPr>
          <w:b/>
        </w:rPr>
        <w:tab/>
      </w:r>
      <w:proofErr w:type="spellStart"/>
      <w:r w:rsidRPr="00151B72">
        <w:rPr>
          <w:b/>
        </w:rPr>
        <w:t>netmodule</w:t>
      </w:r>
      <w:proofErr w:type="spellEnd"/>
      <w:r w:rsidRPr="00151B72">
        <w:rPr>
          <w:b/>
        </w:rPr>
        <w:t xml:space="preserve"> NB</w:t>
      </w:r>
      <w:r w:rsidR="002C7EC9">
        <w:rPr>
          <w:b/>
        </w:rPr>
        <w:t>2800</w:t>
      </w:r>
      <w:r w:rsidRPr="00151B72">
        <w:rPr>
          <w:b/>
        </w:rPr>
        <w:t>-2L</w:t>
      </w:r>
      <w:r w:rsidR="002C7EC9">
        <w:rPr>
          <w:b/>
        </w:rPr>
        <w:t>d</w:t>
      </w:r>
      <w:r w:rsidRPr="00151B72">
        <w:rPr>
          <w:b/>
        </w:rPr>
        <w:t>W</w:t>
      </w:r>
      <w:r w:rsidR="002C7EC9">
        <w:rPr>
          <w:b/>
        </w:rPr>
        <w:t>ac</w:t>
      </w:r>
      <w:r w:rsidRPr="00151B72">
        <w:rPr>
          <w:b/>
        </w:rPr>
        <w:t>-G</w:t>
      </w:r>
    </w:p>
    <w:p w:rsidR="00AE35EA" w:rsidRDefault="00AE35EA">
      <w:r>
        <w:t>Stand: 201</w:t>
      </w:r>
      <w:r w:rsidR="002C7EC9">
        <w:t>8</w:t>
      </w:r>
      <w:r>
        <w:t>-01</w:t>
      </w:r>
      <w:r w:rsidR="00151B72">
        <w:t xml:space="preserve"> (</w:t>
      </w:r>
      <w:proofErr w:type="spellStart"/>
      <w:r w:rsidR="00151B72">
        <w:t>ft</w:t>
      </w:r>
      <w:proofErr w:type="spellEnd"/>
      <w:r w:rsidR="00151B72">
        <w:t>)</w:t>
      </w:r>
    </w:p>
    <w:p w:rsidR="00AE35EA" w:rsidRDefault="00AE35EA"/>
    <w:p w:rsidR="00AE35EA" w:rsidRPr="00151B72" w:rsidRDefault="00AE35EA">
      <w:pPr>
        <w:rPr>
          <w:b/>
        </w:rPr>
      </w:pPr>
      <w:r w:rsidRPr="00151B72">
        <w:rPr>
          <w:b/>
        </w:rPr>
        <w:t>Multi-WAN Fahrzeugrouter mit folgender Mindestausstattung:</w:t>
      </w:r>
    </w:p>
    <w:p w:rsidR="00AE35EA" w:rsidRDefault="00AE35EA">
      <w:r>
        <w:t xml:space="preserve">2 Multimode LTE/UMTS/GSM Modems </w:t>
      </w:r>
      <w:r w:rsidR="002C7EC9">
        <w:t xml:space="preserve">cat.6 </w:t>
      </w:r>
      <w:r>
        <w:t>(</w:t>
      </w:r>
      <w:r w:rsidR="002C7EC9">
        <w:t>3</w:t>
      </w:r>
      <w:r>
        <w:t xml:space="preserve">00Mbps </w:t>
      </w:r>
      <w:proofErr w:type="spellStart"/>
      <w:r>
        <w:t>uplink</w:t>
      </w:r>
      <w:proofErr w:type="spellEnd"/>
      <w:r>
        <w:t xml:space="preserve">, 50Mbps </w:t>
      </w:r>
      <w:proofErr w:type="spellStart"/>
      <w:r>
        <w:t>downlink</w:t>
      </w:r>
      <w:proofErr w:type="spellEnd"/>
      <w:r>
        <w:t>)</w:t>
      </w:r>
      <w:r>
        <w:br/>
        <w:t>mit mindestens folgenden LTE/FDD Bändern: 2100MHz, 1900MHz, 1800MHz, 850MHz, 2600MHz, 900MHz, 800MHz.</w:t>
      </w:r>
      <w:r>
        <w:br/>
      </w:r>
      <w:r w:rsidR="00085B23">
        <w:t>Nutzbar</w:t>
      </w:r>
      <w:r>
        <w:t xml:space="preserve"> für Kanalbündelung</w:t>
      </w:r>
      <w:r w:rsidR="00085B23">
        <w:t>-</w:t>
      </w:r>
      <w:r>
        <w:t>, Load-</w:t>
      </w:r>
      <w:proofErr w:type="spellStart"/>
      <w:r>
        <w:t>Balancing</w:t>
      </w:r>
      <w:proofErr w:type="spellEnd"/>
      <w:r w:rsidR="00085B23">
        <w:t>-</w:t>
      </w:r>
      <w:r>
        <w:t xml:space="preserve"> und Fail-Over-Funktion</w:t>
      </w:r>
      <w:r w:rsidR="00085B23">
        <w:t>.</w:t>
      </w:r>
      <w:r w:rsidR="00085B23">
        <w:br/>
        <w:t xml:space="preserve">Antennenanschlüsse: je 2 Anschlüsse je Modem für </w:t>
      </w:r>
      <w:proofErr w:type="spellStart"/>
      <w:r w:rsidR="00085B23">
        <w:t>MiMo</w:t>
      </w:r>
      <w:proofErr w:type="spellEnd"/>
      <w:r w:rsidR="00085B23">
        <w:t>- oder Standard-Betrieb</w:t>
      </w:r>
    </w:p>
    <w:p w:rsidR="00AE35EA" w:rsidRDefault="00AE35EA">
      <w:r>
        <w:t xml:space="preserve">Mindestens </w:t>
      </w:r>
      <w:r w:rsidR="002C7EC9">
        <w:t>4</w:t>
      </w:r>
      <w:r>
        <w:t xml:space="preserve"> Mini-SIM Slots nach ISO/IEC7810:2003, frei zuordenbar zu internen LTE-Modems</w:t>
      </w:r>
    </w:p>
    <w:p w:rsidR="00085B23" w:rsidRDefault="002C7EC9">
      <w:r>
        <w:rPr>
          <w:lang w:val="en-GB"/>
        </w:rPr>
        <w:t>2</w:t>
      </w:r>
      <w:r w:rsidR="00AE35EA" w:rsidRPr="00151B72">
        <w:rPr>
          <w:lang w:val="en-GB"/>
        </w:rPr>
        <w:t xml:space="preserve"> WLAN Modul</w:t>
      </w:r>
      <w:r>
        <w:rPr>
          <w:lang w:val="en-GB"/>
        </w:rPr>
        <w:t>e</w:t>
      </w:r>
      <w:r w:rsidR="00AE35EA" w:rsidRPr="00151B72">
        <w:rPr>
          <w:lang w:val="en-GB"/>
        </w:rPr>
        <w:t xml:space="preserve"> </w:t>
      </w:r>
      <w:proofErr w:type="spellStart"/>
      <w:r w:rsidR="00AE35EA" w:rsidRPr="00151B72">
        <w:rPr>
          <w:lang w:val="en-GB"/>
        </w:rPr>
        <w:t>nach</w:t>
      </w:r>
      <w:proofErr w:type="spellEnd"/>
      <w:r w:rsidR="00AE35EA" w:rsidRPr="00151B72">
        <w:rPr>
          <w:lang w:val="en-GB"/>
        </w:rPr>
        <w:t xml:space="preserve"> IEEE 802.11a/b/g/n</w:t>
      </w:r>
      <w:r>
        <w:rPr>
          <w:lang w:val="en-GB"/>
        </w:rPr>
        <w:t>/ac</w:t>
      </w:r>
      <w:r w:rsidR="00AE35EA" w:rsidRPr="00151B72">
        <w:rPr>
          <w:lang w:val="en-GB"/>
        </w:rPr>
        <w:t xml:space="preserve"> 2,4GHz/5GHz</w:t>
      </w:r>
      <w:r w:rsidR="00151B72">
        <w:rPr>
          <w:lang w:val="en-GB"/>
        </w:rPr>
        <w:br/>
      </w:r>
      <w:proofErr w:type="spellStart"/>
      <w:r w:rsidR="00151B72" w:rsidRPr="00151B72">
        <w:rPr>
          <w:lang w:val="en-GB"/>
        </w:rPr>
        <w:t>K</w:t>
      </w:r>
      <w:r w:rsidR="00AE35EA" w:rsidRPr="00151B72">
        <w:rPr>
          <w:lang w:val="en-GB"/>
        </w:rPr>
        <w:t>onfiguration</w:t>
      </w:r>
      <w:proofErr w:type="spellEnd"/>
      <w:r w:rsidR="00AE35EA" w:rsidRPr="00151B72">
        <w:rPr>
          <w:lang w:val="en-GB"/>
        </w:rPr>
        <w:t xml:space="preserve"> </w:t>
      </w:r>
      <w:proofErr w:type="spellStart"/>
      <w:r w:rsidR="00AE35EA" w:rsidRPr="00151B72">
        <w:rPr>
          <w:lang w:val="en-GB"/>
        </w:rPr>
        <w:t>sowohl</w:t>
      </w:r>
      <w:proofErr w:type="spellEnd"/>
      <w:r w:rsidR="00AE35EA" w:rsidRPr="00151B72">
        <w:rPr>
          <w:lang w:val="en-GB"/>
        </w:rPr>
        <w:t xml:space="preserve"> </w:t>
      </w:r>
      <w:proofErr w:type="spellStart"/>
      <w:r w:rsidR="00AE35EA" w:rsidRPr="00151B72">
        <w:rPr>
          <w:lang w:val="en-GB"/>
        </w:rPr>
        <w:t>im</w:t>
      </w:r>
      <w:proofErr w:type="spellEnd"/>
      <w:r w:rsidR="00AE35EA" w:rsidRPr="00151B72">
        <w:rPr>
          <w:lang w:val="en-GB"/>
        </w:rPr>
        <w:t xml:space="preserve"> Access-Point </w:t>
      </w:r>
      <w:proofErr w:type="spellStart"/>
      <w:r w:rsidR="00AE35EA" w:rsidRPr="00151B72">
        <w:rPr>
          <w:lang w:val="en-GB"/>
        </w:rPr>
        <w:t>als</w:t>
      </w:r>
      <w:proofErr w:type="spellEnd"/>
      <w:r w:rsidR="00AE35EA" w:rsidRPr="00151B72">
        <w:rPr>
          <w:lang w:val="en-GB"/>
        </w:rPr>
        <w:t xml:space="preserve"> </w:t>
      </w:r>
      <w:proofErr w:type="spellStart"/>
      <w:r w:rsidR="00AE35EA" w:rsidRPr="00151B72">
        <w:rPr>
          <w:lang w:val="en-GB"/>
        </w:rPr>
        <w:t>auch</w:t>
      </w:r>
      <w:proofErr w:type="spellEnd"/>
      <w:r w:rsidR="00AE35EA" w:rsidRPr="00151B72">
        <w:rPr>
          <w:lang w:val="en-GB"/>
        </w:rPr>
        <w:t xml:space="preserve"> Client-Access-Modus. </w:t>
      </w:r>
      <w:r w:rsidR="00151B72">
        <w:rPr>
          <w:lang w:val="en-GB"/>
        </w:rPr>
        <w:br/>
      </w:r>
      <w:r w:rsidR="00AE35EA">
        <w:t>Im AP-Modus für m</w:t>
      </w:r>
      <w:r w:rsidR="00AE35EA" w:rsidRPr="00AE35EA">
        <w:t>indes</w:t>
      </w:r>
      <w:r w:rsidR="00AE35EA">
        <w:t>tens 50 gleichzeitige WLAN-Clien</w:t>
      </w:r>
      <w:r w:rsidR="00AE35EA" w:rsidRPr="00AE35EA">
        <w:t>ts</w:t>
      </w:r>
      <w:r w:rsidR="00085B23">
        <w:t>.</w:t>
      </w:r>
      <w:r w:rsidR="00085B23">
        <w:br/>
      </w:r>
      <w:r>
        <w:t>4</w:t>
      </w:r>
      <w:r w:rsidR="00085B23">
        <w:t xml:space="preserve"> Antennenanschlüsse für </w:t>
      </w:r>
      <w:proofErr w:type="spellStart"/>
      <w:r w:rsidR="00085B23">
        <w:t>MiMo</w:t>
      </w:r>
      <w:proofErr w:type="spellEnd"/>
      <w:r w:rsidR="00085B23">
        <w:t>- oder Standard-Betrieb.</w:t>
      </w:r>
    </w:p>
    <w:p w:rsidR="00085B23" w:rsidRDefault="00085B23">
      <w:r>
        <w:t xml:space="preserve">Mindestens </w:t>
      </w:r>
      <w:r w:rsidR="002C7EC9">
        <w:t>2</w:t>
      </w:r>
      <w:r>
        <w:t xml:space="preserve"> Ethernet-Anschlüsse zur Konfiguration von mindestens </w:t>
      </w:r>
      <w:r w:rsidR="002C7EC9">
        <w:t>1</w:t>
      </w:r>
      <w:r>
        <w:t xml:space="preserve"> LAN-Anschlüssen und einem WAN-Anschluss. Ausführung als RJ45 nach IEEE802.3 mit 10/100Mbit und MDX.</w:t>
      </w:r>
      <w:r>
        <w:br/>
        <w:t>Je LAN-Anschluss muss ein eigener IP-Adressbereich inkl. eigenem DHCP-Server konfigurierbar sein.</w:t>
      </w:r>
      <w:r>
        <w:br/>
        <w:t>WAN-Anschluss muss im DHCP-Client-Modus betrieben werden können.</w:t>
      </w:r>
    </w:p>
    <w:p w:rsidR="00AE35EA" w:rsidRDefault="00085B23">
      <w:r>
        <w:t>Integrierter GPS-Empfänger nach NMEA-Standard, Empfindlichkeit besser -150dBm.</w:t>
      </w:r>
      <w:r>
        <w:br/>
        <w:t>Antennenanschluss für externe aktive oder passive GPS-Antenne</w:t>
      </w:r>
    </w:p>
    <w:p w:rsidR="00085B23" w:rsidRDefault="00085B23">
      <w:r>
        <w:t>USB 2.0 Anschluss zur Anbindung eines zusätzlichen Ethernet-USB-Adapters als WAN2</w:t>
      </w:r>
    </w:p>
    <w:p w:rsidR="00085B23" w:rsidRDefault="00085B23">
      <w:r>
        <w:t>Spannungsversorgung über fahrzeugtauglichen Weitbereichseingang (12V – 48V DC)</w:t>
      </w:r>
    </w:p>
    <w:p w:rsidR="00085B23" w:rsidRDefault="00085B23">
      <w:r>
        <w:t>Fahrzeugrouter muss über</w:t>
      </w:r>
      <w:r w:rsidR="002C7EC9">
        <w:t xml:space="preserve"> </w:t>
      </w:r>
      <w:r>
        <w:t>CE-Kennzeichnung und Automotive E1 Zertifizierung für den Fahrzeugeinbau, sowie Schutzklasse min. IP40, mit erweitertem Temperaturbereich für den Betrieb von -25°C bis +70°C verfügen.</w:t>
      </w:r>
    </w:p>
    <w:p w:rsidR="00085B23" w:rsidRDefault="00085B23">
      <w:r>
        <w:t xml:space="preserve">Die Konfiguration des Fahrzeugrouters muss über eine komfortable </w:t>
      </w:r>
      <w:r w:rsidR="003912A5">
        <w:t>webbasierte Konfigurationsoberfläche direkt auf dem Gerät, ohne Anpassung von Konfigurations- oder Skriptdateien durchführbar sein.</w:t>
      </w:r>
    </w:p>
    <w:p w:rsidR="003912A5" w:rsidRDefault="003912A5">
      <w:r>
        <w:t>Die Konfiguration des Routers muss die automatisierte, prioritäts- und verfügbarkeitsbasierte Umschaltung der WAN-Verbindung über WWAN1 (LTE1), WWAN2 (LTE2)</w:t>
      </w:r>
      <w:r w:rsidR="002C7EC9">
        <w:t>, WLAN</w:t>
      </w:r>
      <w:bookmarkStart w:id="0" w:name="_GoBack"/>
      <w:bookmarkEnd w:id="0"/>
      <w:r>
        <w:t xml:space="preserve"> und WAN ermöglichen. Nach Umschaltung einer Verbindung und Wiederherstellung muss eine selbständige Umschaltung auch Rückwärts erfolgen (Fail-</w:t>
      </w:r>
      <w:proofErr w:type="spellStart"/>
      <w:r>
        <w:t>over</w:t>
      </w:r>
      <w:proofErr w:type="spellEnd"/>
      <w:r>
        <w:t xml:space="preserve"> und Fall-back-Funktion)</w:t>
      </w:r>
    </w:p>
    <w:p w:rsidR="003912A5" w:rsidRDefault="003912A5">
      <w:r>
        <w:t>Der Fahrzeugrouter muss mindestens über folgende erweiterte Funktionen verfügen:</w:t>
      </w:r>
      <w:r>
        <w:br/>
      </w:r>
      <w:proofErr w:type="spellStart"/>
      <w:r>
        <w:t>OpenVPN</w:t>
      </w:r>
      <w:proofErr w:type="spellEnd"/>
      <w:r>
        <w:t xml:space="preserve">-Server, </w:t>
      </w:r>
      <w:proofErr w:type="spellStart"/>
      <w:r>
        <w:t>OpenVPN</w:t>
      </w:r>
      <w:proofErr w:type="spellEnd"/>
      <w:r>
        <w:t xml:space="preserve">-Client, DHCP-Server, NTP-Server (Zeitserver), </w:t>
      </w:r>
      <w:proofErr w:type="spellStart"/>
      <w:r>
        <w:t>DynDNS</w:t>
      </w:r>
      <w:proofErr w:type="spellEnd"/>
      <w:r>
        <w:t xml:space="preserve">-Client, VRRP (Virtual Router </w:t>
      </w:r>
      <w:proofErr w:type="spellStart"/>
      <w:r>
        <w:t>Redundency</w:t>
      </w:r>
      <w:proofErr w:type="spellEnd"/>
      <w:r>
        <w:t xml:space="preserve"> Protocol)</w:t>
      </w:r>
    </w:p>
    <w:p w:rsidR="00085B23" w:rsidRPr="00AE35EA" w:rsidRDefault="00085B23"/>
    <w:sectPr w:rsidR="00085B23" w:rsidRPr="00AE3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EA"/>
    <w:rsid w:val="00085B23"/>
    <w:rsid w:val="00151B72"/>
    <w:rsid w:val="002C7EC9"/>
    <w:rsid w:val="00300FEB"/>
    <w:rsid w:val="003912A5"/>
    <w:rsid w:val="004F5E1A"/>
    <w:rsid w:val="00AE35EA"/>
    <w:rsid w:val="00F146B5"/>
    <w:rsid w:val="00F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5B90"/>
  <w15:chartTrackingRefBased/>
  <w15:docId w15:val="{D67AF293-11E4-43B8-963C-2402A1E0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Tonat</dc:creator>
  <cp:keywords/>
  <dc:description/>
  <cp:lastModifiedBy>Frank Tonat</cp:lastModifiedBy>
  <cp:revision>2</cp:revision>
  <dcterms:created xsi:type="dcterms:W3CDTF">2018-01-24T14:36:00Z</dcterms:created>
  <dcterms:modified xsi:type="dcterms:W3CDTF">2018-01-24T14:36:00Z</dcterms:modified>
</cp:coreProperties>
</file>